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5691" w:rsidRDefault="00275691">
      <w:pPr>
        <w:pStyle w:val="NormalWeb"/>
        <w:spacing w:before="225" w:beforeAutospacing="0" w:after="225" w:afterAutospacing="0" w:line="360" w:lineRule="atLeast"/>
        <w:rPr>
          <w:rFonts w:ascii="Arial" w:hAnsi="Arial" w:cs="Arial"/>
          <w:color w:val="333333"/>
          <w:sz w:val="27"/>
          <w:szCs w:val="27"/>
        </w:rPr>
      </w:pPr>
      <w:r>
        <w:rPr>
          <w:rStyle w:val="Strong"/>
          <w:rFonts w:ascii="Arial" w:hAnsi="Arial" w:cs="Arial"/>
          <w:color w:val="333333"/>
          <w:sz w:val="27"/>
          <w:szCs w:val="27"/>
        </w:rPr>
        <w:t xml:space="preserve">Meaning of Set off and </w:t>
      </w:r>
      <w:proofErr w:type="spellStart"/>
      <w:r>
        <w:rPr>
          <w:rStyle w:val="Strong"/>
          <w:rFonts w:ascii="Arial" w:hAnsi="Arial" w:cs="Arial"/>
          <w:color w:val="333333"/>
          <w:sz w:val="27"/>
          <w:szCs w:val="27"/>
        </w:rPr>
        <w:t>Carryforward</w:t>
      </w:r>
      <w:proofErr w:type="spellEnd"/>
      <w:r>
        <w:rPr>
          <w:rStyle w:val="Strong"/>
          <w:rFonts w:ascii="Arial" w:hAnsi="Arial" w:cs="Arial"/>
          <w:color w:val="333333"/>
          <w:sz w:val="27"/>
          <w:szCs w:val="27"/>
        </w:rPr>
        <w:t>.</w:t>
      </w:r>
    </w:p>
    <w:p w:rsidR="00275691" w:rsidRDefault="00275691">
      <w:pPr>
        <w:pStyle w:val="NormalWeb"/>
        <w:spacing w:before="225" w:beforeAutospacing="0" w:after="225" w:afterAutospacing="0" w:line="360" w:lineRule="atLeast"/>
        <w:rPr>
          <w:rFonts w:ascii="Arial" w:hAnsi="Arial" w:cs="Arial"/>
          <w:color w:val="333333"/>
          <w:sz w:val="27"/>
          <w:szCs w:val="27"/>
        </w:rPr>
      </w:pPr>
      <w:r>
        <w:rPr>
          <w:rFonts w:ascii="Arial" w:hAnsi="Arial" w:cs="Arial"/>
          <w:color w:val="333333"/>
          <w:sz w:val="27"/>
          <w:szCs w:val="27"/>
        </w:rPr>
        <w:t>Set off means adjusting the losses against the profit of that Financial year. In case if there is no adequate profits to set off the entire loss it can be carry forward to next Assessment Years subject to the conditions stated in the Act.</w:t>
      </w:r>
    </w:p>
    <w:p w:rsidR="00275691" w:rsidRDefault="00275691">
      <w:pPr>
        <w:pStyle w:val="NormalWeb"/>
        <w:spacing w:before="225" w:beforeAutospacing="0" w:after="225" w:afterAutospacing="0" w:line="360" w:lineRule="atLeast"/>
        <w:rPr>
          <w:rFonts w:ascii="Arial" w:hAnsi="Arial" w:cs="Arial"/>
          <w:color w:val="333333"/>
          <w:sz w:val="27"/>
          <w:szCs w:val="27"/>
        </w:rPr>
      </w:pPr>
      <w:r>
        <w:rPr>
          <w:rStyle w:val="Strong"/>
          <w:rFonts w:ascii="Arial" w:hAnsi="Arial" w:cs="Arial"/>
          <w:color w:val="333333"/>
          <w:sz w:val="27"/>
          <w:szCs w:val="27"/>
        </w:rPr>
        <w:t>The sequence for set-off &amp; carry forward of losses</w:t>
      </w:r>
    </w:p>
    <w:p w:rsidR="00275691" w:rsidRDefault="00275691">
      <w:pPr>
        <w:pStyle w:val="NormalWeb"/>
        <w:spacing w:before="225" w:beforeAutospacing="0" w:after="225" w:afterAutospacing="0" w:line="360" w:lineRule="atLeast"/>
        <w:rPr>
          <w:rFonts w:ascii="Arial" w:hAnsi="Arial" w:cs="Arial"/>
          <w:color w:val="333333"/>
          <w:sz w:val="27"/>
          <w:szCs w:val="27"/>
        </w:rPr>
      </w:pPr>
      <w:r>
        <w:rPr>
          <w:rFonts w:ascii="Arial" w:hAnsi="Arial" w:cs="Arial"/>
          <w:noProof/>
          <w:color w:val="333333"/>
          <w:sz w:val="27"/>
          <w:szCs w:val="27"/>
        </w:rPr>
        <w:drawing>
          <wp:inline distT="0" distB="0" distL="0" distR="0" wp14:anchorId="46B8920F" wp14:editId="1C415FAB">
            <wp:extent cx="7029450" cy="4143375"/>
            <wp:effectExtent l="0" t="0" r="0" b="9525"/>
            <wp:docPr id="1" name="Picture 1" descr="https://www-caclubindia-com.cdn.ampproject.org/i/s/www.caclubindia.com/editor_upload/2261401_20180711142841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2" descr="https://www-caclubindia-com.cdn.ampproject.org/i/s/www.caclubindia.com/editor_upload/2261401_20180711142841_0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029450" cy="4143375"/>
                    </a:xfrm>
                    <a:prstGeom prst="rect">
                      <a:avLst/>
                    </a:prstGeom>
                    <a:noFill/>
                    <a:ln>
                      <a:noFill/>
                    </a:ln>
                  </pic:spPr>
                </pic:pic>
              </a:graphicData>
            </a:graphic>
          </wp:inline>
        </w:drawing>
      </w:r>
    </w:p>
    <w:p w:rsidR="00275691" w:rsidRDefault="00275691">
      <w:pPr>
        <w:pStyle w:val="NormalWeb"/>
        <w:spacing w:before="225" w:beforeAutospacing="0" w:after="225" w:afterAutospacing="0" w:line="360" w:lineRule="atLeast"/>
        <w:rPr>
          <w:rFonts w:ascii="Arial" w:hAnsi="Arial" w:cs="Arial"/>
          <w:color w:val="333333"/>
          <w:sz w:val="27"/>
          <w:szCs w:val="27"/>
        </w:rPr>
      </w:pPr>
      <w:r>
        <w:rPr>
          <w:rStyle w:val="Strong"/>
          <w:rFonts w:ascii="Arial" w:hAnsi="Arial" w:cs="Arial"/>
          <w:color w:val="333333"/>
          <w:sz w:val="27"/>
          <w:szCs w:val="27"/>
        </w:rPr>
        <w:t>1. Inter Source Adjustments:(Section 70)</w:t>
      </w:r>
    </w:p>
    <w:p w:rsidR="002E4A99" w:rsidRDefault="00275691">
      <w:pPr>
        <w:pStyle w:val="NormalWeb"/>
        <w:spacing w:before="225" w:beforeAutospacing="0" w:after="225" w:afterAutospacing="0" w:line="360" w:lineRule="atLeast"/>
        <w:divId w:val="918825584"/>
        <w:rPr>
          <w:rFonts w:ascii="Arial" w:hAnsi="Arial" w:cs="Arial"/>
          <w:color w:val="333333"/>
          <w:sz w:val="27"/>
          <w:szCs w:val="27"/>
        </w:rPr>
      </w:pPr>
      <w:r>
        <w:rPr>
          <w:rFonts w:ascii="Arial" w:hAnsi="Arial" w:cs="Arial"/>
          <w:color w:val="333333"/>
          <w:sz w:val="27"/>
          <w:szCs w:val="27"/>
        </w:rPr>
        <w:t xml:space="preserve">Under this an </w:t>
      </w:r>
      <w:proofErr w:type="spellStart"/>
      <w:r>
        <w:rPr>
          <w:rFonts w:ascii="Arial" w:hAnsi="Arial" w:cs="Arial"/>
          <w:color w:val="333333"/>
          <w:sz w:val="27"/>
          <w:szCs w:val="27"/>
        </w:rPr>
        <w:t>Assessee</w:t>
      </w:r>
      <w:proofErr w:type="spellEnd"/>
      <w:r>
        <w:rPr>
          <w:rFonts w:ascii="Arial" w:hAnsi="Arial" w:cs="Arial"/>
          <w:color w:val="333333"/>
          <w:sz w:val="27"/>
          <w:szCs w:val="27"/>
        </w:rPr>
        <w:t xml:space="preserve"> can set off the Losses incurred in one source against the profits from any other source under the same head.</w:t>
      </w:r>
      <w:r w:rsidR="002E4A99" w:rsidRPr="002E4A99">
        <w:rPr>
          <w:rFonts w:ascii="Arial" w:hAnsi="Arial" w:cs="Arial"/>
          <w:color w:val="333333"/>
          <w:sz w:val="27"/>
          <w:szCs w:val="27"/>
        </w:rPr>
        <w:t xml:space="preserve"> </w:t>
      </w:r>
      <w:r w:rsidR="002E4A99">
        <w:rPr>
          <w:rFonts w:ascii="Arial" w:hAnsi="Arial" w:cs="Arial"/>
          <w:color w:val="333333"/>
          <w:sz w:val="27"/>
          <w:szCs w:val="27"/>
        </w:rPr>
        <w:t xml:space="preserve">It is not possible for an </w:t>
      </w:r>
      <w:proofErr w:type="spellStart"/>
      <w:r w:rsidR="002E4A99">
        <w:rPr>
          <w:rFonts w:ascii="Arial" w:hAnsi="Arial" w:cs="Arial"/>
          <w:color w:val="333333"/>
          <w:sz w:val="27"/>
          <w:szCs w:val="27"/>
        </w:rPr>
        <w:t>Assessee</w:t>
      </w:r>
      <w:proofErr w:type="spellEnd"/>
      <w:r w:rsidR="002E4A99">
        <w:rPr>
          <w:rFonts w:ascii="Arial" w:hAnsi="Arial" w:cs="Arial"/>
          <w:color w:val="333333"/>
          <w:sz w:val="27"/>
          <w:szCs w:val="27"/>
        </w:rPr>
        <w:t xml:space="preserve"> to do </w:t>
      </w:r>
      <w:proofErr w:type="spellStart"/>
      <w:r w:rsidR="002E4A99">
        <w:rPr>
          <w:rFonts w:ascii="Arial" w:hAnsi="Arial" w:cs="Arial"/>
          <w:color w:val="333333"/>
          <w:sz w:val="27"/>
          <w:szCs w:val="27"/>
        </w:rPr>
        <w:t>intersource</w:t>
      </w:r>
      <w:proofErr w:type="spellEnd"/>
      <w:r w:rsidR="002E4A99">
        <w:rPr>
          <w:rFonts w:ascii="Arial" w:hAnsi="Arial" w:cs="Arial"/>
          <w:color w:val="333333"/>
          <w:sz w:val="27"/>
          <w:szCs w:val="27"/>
        </w:rPr>
        <w:t xml:space="preserve"> adjustment in the following cases.</w:t>
      </w:r>
    </w:p>
    <w:p w:rsidR="002E4A99" w:rsidRDefault="002E4A99">
      <w:pPr>
        <w:pStyle w:val="NormalWeb"/>
        <w:spacing w:before="225" w:beforeAutospacing="0" w:after="225" w:afterAutospacing="0" w:line="360" w:lineRule="atLeast"/>
        <w:divId w:val="918825584"/>
        <w:rPr>
          <w:rFonts w:ascii="Arial" w:hAnsi="Arial" w:cs="Arial"/>
          <w:color w:val="333333"/>
          <w:sz w:val="27"/>
          <w:szCs w:val="27"/>
        </w:rPr>
      </w:pPr>
      <w:r>
        <w:rPr>
          <w:rStyle w:val="Strong"/>
          <w:rFonts w:ascii="Arial" w:hAnsi="Arial" w:cs="Arial"/>
          <w:color w:val="333333"/>
          <w:sz w:val="27"/>
          <w:szCs w:val="27"/>
        </w:rPr>
        <w:t>a. Speculative Business Losses:</w:t>
      </w:r>
    </w:p>
    <w:p w:rsidR="002E4A99" w:rsidRDefault="002E4A99">
      <w:pPr>
        <w:pStyle w:val="NormalWeb"/>
        <w:spacing w:before="225" w:beforeAutospacing="0" w:after="225" w:afterAutospacing="0" w:line="360" w:lineRule="atLeast"/>
        <w:divId w:val="918825584"/>
        <w:rPr>
          <w:rFonts w:ascii="Arial" w:hAnsi="Arial" w:cs="Arial"/>
          <w:color w:val="333333"/>
          <w:sz w:val="27"/>
          <w:szCs w:val="27"/>
        </w:rPr>
      </w:pPr>
      <w:r>
        <w:rPr>
          <w:rFonts w:ascii="Arial" w:hAnsi="Arial" w:cs="Arial"/>
          <w:color w:val="333333"/>
          <w:sz w:val="27"/>
          <w:szCs w:val="27"/>
        </w:rPr>
        <w:t xml:space="preserve">An </w:t>
      </w:r>
      <w:proofErr w:type="spellStart"/>
      <w:r>
        <w:rPr>
          <w:rFonts w:ascii="Arial" w:hAnsi="Arial" w:cs="Arial"/>
          <w:color w:val="333333"/>
          <w:sz w:val="27"/>
          <w:szCs w:val="27"/>
        </w:rPr>
        <w:t>Assessee</w:t>
      </w:r>
      <w:proofErr w:type="spellEnd"/>
      <w:r>
        <w:rPr>
          <w:rFonts w:ascii="Arial" w:hAnsi="Arial" w:cs="Arial"/>
          <w:color w:val="333333"/>
          <w:sz w:val="27"/>
          <w:szCs w:val="27"/>
        </w:rPr>
        <w:t xml:space="preserve"> can set off the Losses incurred in speculation Business only against the profits of any other speculation Business. It is not permissible to </w:t>
      </w:r>
      <w:r>
        <w:rPr>
          <w:rFonts w:ascii="Arial" w:hAnsi="Arial" w:cs="Arial"/>
          <w:color w:val="333333"/>
          <w:sz w:val="27"/>
          <w:szCs w:val="27"/>
        </w:rPr>
        <w:lastRenderedPageBreak/>
        <w:t xml:space="preserve">set off speculative Loss against any other Business or Professional Income. An </w:t>
      </w:r>
      <w:proofErr w:type="spellStart"/>
      <w:r>
        <w:rPr>
          <w:rFonts w:ascii="Arial" w:hAnsi="Arial" w:cs="Arial"/>
          <w:color w:val="333333"/>
          <w:sz w:val="27"/>
          <w:szCs w:val="27"/>
        </w:rPr>
        <w:t>Assessee</w:t>
      </w:r>
      <w:proofErr w:type="spellEnd"/>
      <w:r>
        <w:rPr>
          <w:rFonts w:ascii="Arial" w:hAnsi="Arial" w:cs="Arial"/>
          <w:color w:val="333333"/>
          <w:sz w:val="27"/>
          <w:szCs w:val="27"/>
        </w:rPr>
        <w:t xml:space="preserve"> has an Opportunity to set off any other Business Loss with the profits of speculation Business.</w:t>
      </w:r>
    </w:p>
    <w:p w:rsidR="002E4A99" w:rsidRDefault="002E4A99">
      <w:pPr>
        <w:pStyle w:val="NormalWeb"/>
        <w:spacing w:before="225" w:beforeAutospacing="0" w:after="225" w:afterAutospacing="0" w:line="360" w:lineRule="atLeast"/>
        <w:divId w:val="918825584"/>
        <w:rPr>
          <w:rFonts w:ascii="Arial" w:hAnsi="Arial" w:cs="Arial"/>
          <w:color w:val="333333"/>
          <w:sz w:val="27"/>
          <w:szCs w:val="27"/>
        </w:rPr>
      </w:pPr>
      <w:r>
        <w:rPr>
          <w:rStyle w:val="Strong"/>
          <w:rFonts w:ascii="Arial" w:hAnsi="Arial" w:cs="Arial"/>
          <w:color w:val="333333"/>
          <w:sz w:val="27"/>
          <w:szCs w:val="27"/>
        </w:rPr>
        <w:t>b. Long Term Capital Losses:</w:t>
      </w:r>
    </w:p>
    <w:p w:rsidR="002E4A99" w:rsidRDefault="002E4A99">
      <w:pPr>
        <w:pStyle w:val="NormalWeb"/>
        <w:spacing w:before="225" w:beforeAutospacing="0" w:after="225" w:afterAutospacing="0" w:line="360" w:lineRule="atLeast"/>
        <w:divId w:val="918825584"/>
        <w:rPr>
          <w:rFonts w:ascii="Arial" w:hAnsi="Arial" w:cs="Arial"/>
          <w:color w:val="333333"/>
          <w:sz w:val="27"/>
          <w:szCs w:val="27"/>
        </w:rPr>
      </w:pPr>
      <w:r>
        <w:rPr>
          <w:rFonts w:ascii="Arial" w:hAnsi="Arial" w:cs="Arial"/>
          <w:color w:val="333333"/>
          <w:sz w:val="27"/>
          <w:szCs w:val="27"/>
        </w:rPr>
        <w:t>A long term Capital Loss can be set off only against the profits of any other long term capital gains, but short term capital loss can be set off against both short term and long term capital gains.</w:t>
      </w:r>
    </w:p>
    <w:p w:rsidR="002E4A99" w:rsidRDefault="002E4A99">
      <w:pPr>
        <w:pStyle w:val="NormalWeb"/>
        <w:spacing w:before="225" w:beforeAutospacing="0" w:after="225" w:afterAutospacing="0" w:line="360" w:lineRule="atLeast"/>
        <w:divId w:val="918825584"/>
        <w:rPr>
          <w:rFonts w:ascii="Arial" w:hAnsi="Arial" w:cs="Arial"/>
          <w:color w:val="333333"/>
          <w:sz w:val="27"/>
          <w:szCs w:val="27"/>
        </w:rPr>
      </w:pPr>
      <w:r>
        <w:rPr>
          <w:rStyle w:val="Strong"/>
          <w:rFonts w:ascii="Arial" w:hAnsi="Arial" w:cs="Arial"/>
          <w:color w:val="333333"/>
          <w:sz w:val="27"/>
          <w:szCs w:val="27"/>
        </w:rPr>
        <w:t>c. Loss from owning and maintaining race horses:</w:t>
      </w:r>
    </w:p>
    <w:p w:rsidR="002E4A99" w:rsidRDefault="002E4A99">
      <w:pPr>
        <w:pStyle w:val="NormalWeb"/>
        <w:spacing w:before="225" w:beforeAutospacing="0" w:after="225" w:afterAutospacing="0" w:line="360" w:lineRule="atLeast"/>
        <w:divId w:val="918825584"/>
        <w:rPr>
          <w:rFonts w:ascii="Arial" w:hAnsi="Arial" w:cs="Arial"/>
          <w:color w:val="333333"/>
          <w:sz w:val="27"/>
          <w:szCs w:val="27"/>
        </w:rPr>
      </w:pPr>
      <w:r>
        <w:rPr>
          <w:rFonts w:ascii="Arial" w:hAnsi="Arial" w:cs="Arial"/>
          <w:color w:val="333333"/>
          <w:sz w:val="27"/>
          <w:szCs w:val="27"/>
        </w:rPr>
        <w:t>This loss can be set off only against the income from owning and maintaining race horses.</w:t>
      </w:r>
    </w:p>
    <w:p w:rsidR="002E4A99" w:rsidRDefault="002E4A99">
      <w:pPr>
        <w:pStyle w:val="NormalWeb"/>
        <w:spacing w:before="225" w:beforeAutospacing="0" w:after="225" w:afterAutospacing="0" w:line="360" w:lineRule="atLeast"/>
        <w:divId w:val="918825584"/>
        <w:rPr>
          <w:rFonts w:ascii="Arial" w:hAnsi="Arial" w:cs="Arial"/>
          <w:color w:val="333333"/>
          <w:sz w:val="27"/>
          <w:szCs w:val="27"/>
        </w:rPr>
      </w:pPr>
      <w:r>
        <w:rPr>
          <w:rStyle w:val="Strong"/>
          <w:rFonts w:ascii="Arial" w:hAnsi="Arial" w:cs="Arial"/>
          <w:color w:val="333333"/>
          <w:sz w:val="27"/>
          <w:szCs w:val="27"/>
        </w:rPr>
        <w:t>d. Loss of specified Business under section 35AD:</w:t>
      </w:r>
    </w:p>
    <w:p w:rsidR="002E4A99" w:rsidRDefault="002E4A99">
      <w:pPr>
        <w:pStyle w:val="NormalWeb"/>
        <w:spacing w:before="225" w:beforeAutospacing="0" w:after="225" w:afterAutospacing="0" w:line="360" w:lineRule="atLeast"/>
        <w:divId w:val="918825584"/>
        <w:rPr>
          <w:rFonts w:ascii="Arial" w:hAnsi="Arial" w:cs="Arial"/>
          <w:color w:val="333333"/>
          <w:sz w:val="27"/>
          <w:szCs w:val="27"/>
        </w:rPr>
      </w:pPr>
      <w:r>
        <w:rPr>
          <w:rFonts w:ascii="Arial" w:hAnsi="Arial" w:cs="Arial"/>
          <w:color w:val="333333"/>
          <w:sz w:val="27"/>
          <w:szCs w:val="27"/>
        </w:rPr>
        <w:t>Specified Business loss can be set off only against profit from such specified business, but loss from other business can be set off against the profit of the specified business.</w:t>
      </w:r>
    </w:p>
    <w:p w:rsidR="002E4A99" w:rsidRDefault="002E4A99">
      <w:pPr>
        <w:pStyle w:val="NormalWeb"/>
        <w:spacing w:before="225" w:beforeAutospacing="0" w:after="225" w:afterAutospacing="0" w:line="360" w:lineRule="atLeast"/>
        <w:divId w:val="918825584"/>
        <w:rPr>
          <w:rFonts w:ascii="Arial" w:hAnsi="Arial" w:cs="Arial"/>
          <w:color w:val="333333"/>
          <w:sz w:val="27"/>
          <w:szCs w:val="27"/>
        </w:rPr>
      </w:pPr>
      <w:r>
        <w:rPr>
          <w:rStyle w:val="Strong"/>
          <w:rFonts w:ascii="Arial" w:hAnsi="Arial" w:cs="Arial"/>
          <w:color w:val="333333"/>
          <w:sz w:val="27"/>
          <w:szCs w:val="27"/>
        </w:rPr>
        <w:t>2.  </w:t>
      </w:r>
      <w:proofErr w:type="spellStart"/>
      <w:r>
        <w:rPr>
          <w:rStyle w:val="Strong"/>
          <w:rFonts w:ascii="Arial" w:hAnsi="Arial" w:cs="Arial"/>
          <w:color w:val="333333"/>
          <w:sz w:val="27"/>
          <w:szCs w:val="27"/>
        </w:rPr>
        <w:t>Interhead</w:t>
      </w:r>
      <w:proofErr w:type="spellEnd"/>
      <w:r>
        <w:rPr>
          <w:rStyle w:val="Strong"/>
          <w:rFonts w:ascii="Arial" w:hAnsi="Arial" w:cs="Arial"/>
          <w:color w:val="333333"/>
          <w:sz w:val="27"/>
          <w:szCs w:val="27"/>
        </w:rPr>
        <w:t xml:space="preserve"> Adjustments: (Section 71)</w:t>
      </w:r>
    </w:p>
    <w:p w:rsidR="002E4A99" w:rsidRDefault="002E4A99">
      <w:pPr>
        <w:pStyle w:val="NormalWeb"/>
        <w:spacing w:before="225" w:beforeAutospacing="0" w:after="225" w:afterAutospacing="0" w:line="360" w:lineRule="atLeast"/>
        <w:divId w:val="918825584"/>
        <w:rPr>
          <w:rFonts w:ascii="Arial" w:hAnsi="Arial" w:cs="Arial"/>
          <w:color w:val="333333"/>
          <w:sz w:val="27"/>
          <w:szCs w:val="27"/>
        </w:rPr>
      </w:pPr>
      <w:r>
        <w:rPr>
          <w:rFonts w:ascii="Arial" w:hAnsi="Arial" w:cs="Arial"/>
          <w:color w:val="333333"/>
          <w:sz w:val="27"/>
          <w:szCs w:val="27"/>
        </w:rPr>
        <w:t xml:space="preserve">It is the second step in setting off of losses. If it is not possible for an </w:t>
      </w:r>
      <w:proofErr w:type="spellStart"/>
      <w:r>
        <w:rPr>
          <w:rFonts w:ascii="Arial" w:hAnsi="Arial" w:cs="Arial"/>
          <w:color w:val="333333"/>
          <w:sz w:val="27"/>
          <w:szCs w:val="27"/>
        </w:rPr>
        <w:t>Assessee</w:t>
      </w:r>
      <w:proofErr w:type="spellEnd"/>
      <w:r>
        <w:rPr>
          <w:rFonts w:ascii="Arial" w:hAnsi="Arial" w:cs="Arial"/>
          <w:color w:val="333333"/>
          <w:sz w:val="27"/>
          <w:szCs w:val="27"/>
        </w:rPr>
        <w:t xml:space="preserve"> to set off of losses under inter source adjustment he can set off the losses under inter head adjustments. Under this, an </w:t>
      </w:r>
      <w:proofErr w:type="spellStart"/>
      <w:r>
        <w:rPr>
          <w:rFonts w:ascii="Arial" w:hAnsi="Arial" w:cs="Arial"/>
          <w:color w:val="333333"/>
          <w:sz w:val="27"/>
          <w:szCs w:val="27"/>
        </w:rPr>
        <w:t>Assessee</w:t>
      </w:r>
      <w:proofErr w:type="spellEnd"/>
      <w:r>
        <w:rPr>
          <w:rFonts w:ascii="Arial" w:hAnsi="Arial" w:cs="Arial"/>
          <w:color w:val="333333"/>
          <w:sz w:val="27"/>
          <w:szCs w:val="27"/>
        </w:rPr>
        <w:t xml:space="preserve"> can set off the losses incurred under one head against the profits earned under other heads of Income in that financial year.</w:t>
      </w:r>
    </w:p>
    <w:p w:rsidR="002E4A99" w:rsidRDefault="002E4A99">
      <w:pPr>
        <w:pStyle w:val="NormalWeb"/>
        <w:spacing w:before="225" w:beforeAutospacing="0" w:after="225" w:afterAutospacing="0" w:line="360" w:lineRule="atLeast"/>
        <w:divId w:val="918825584"/>
        <w:rPr>
          <w:rFonts w:ascii="Arial" w:hAnsi="Arial" w:cs="Arial"/>
          <w:color w:val="333333"/>
          <w:sz w:val="27"/>
          <w:szCs w:val="27"/>
        </w:rPr>
      </w:pPr>
      <w:r>
        <w:rPr>
          <w:rStyle w:val="Strong"/>
          <w:rFonts w:ascii="Arial" w:hAnsi="Arial" w:cs="Arial"/>
          <w:color w:val="333333"/>
          <w:sz w:val="27"/>
          <w:szCs w:val="27"/>
        </w:rPr>
        <w:t>a. House Property Losses:</w:t>
      </w:r>
    </w:p>
    <w:p w:rsidR="002E4A99" w:rsidRDefault="002E4A99">
      <w:pPr>
        <w:pStyle w:val="NormalWeb"/>
        <w:spacing w:before="225" w:beforeAutospacing="0" w:after="225" w:afterAutospacing="0" w:line="360" w:lineRule="atLeast"/>
        <w:divId w:val="918825584"/>
        <w:rPr>
          <w:rFonts w:ascii="Arial" w:hAnsi="Arial" w:cs="Arial"/>
          <w:color w:val="333333"/>
          <w:sz w:val="27"/>
          <w:szCs w:val="27"/>
        </w:rPr>
      </w:pPr>
      <w:r>
        <w:rPr>
          <w:rFonts w:ascii="Arial" w:hAnsi="Arial" w:cs="Arial"/>
          <w:color w:val="333333"/>
          <w:sz w:val="27"/>
          <w:szCs w:val="27"/>
        </w:rPr>
        <w:t>House Property Losses can be set off against profits from other heads. It can be set off against salary income, Business income, Income from capital gain, and income from other sources except casual income.</w:t>
      </w:r>
    </w:p>
    <w:p w:rsidR="002E4A99" w:rsidRDefault="002E4A99">
      <w:pPr>
        <w:pStyle w:val="NormalWeb"/>
        <w:spacing w:before="225" w:beforeAutospacing="0" w:after="225" w:afterAutospacing="0" w:line="360" w:lineRule="atLeast"/>
        <w:divId w:val="918825584"/>
        <w:rPr>
          <w:rFonts w:ascii="Arial" w:hAnsi="Arial" w:cs="Arial"/>
          <w:color w:val="333333"/>
          <w:sz w:val="27"/>
          <w:szCs w:val="27"/>
        </w:rPr>
      </w:pPr>
      <w:r>
        <w:rPr>
          <w:rStyle w:val="Strong"/>
          <w:rFonts w:ascii="Arial" w:hAnsi="Arial" w:cs="Arial"/>
          <w:color w:val="333333"/>
          <w:sz w:val="27"/>
          <w:szCs w:val="27"/>
        </w:rPr>
        <w:t>b. Non Speculative Business Losses:</w:t>
      </w:r>
    </w:p>
    <w:p w:rsidR="002E4A99" w:rsidRDefault="002E4A99">
      <w:pPr>
        <w:pStyle w:val="NormalWeb"/>
        <w:spacing w:before="225" w:beforeAutospacing="0" w:after="225" w:afterAutospacing="0" w:line="360" w:lineRule="atLeast"/>
        <w:divId w:val="918825584"/>
        <w:rPr>
          <w:rFonts w:ascii="Arial" w:hAnsi="Arial" w:cs="Arial"/>
          <w:color w:val="333333"/>
          <w:sz w:val="27"/>
          <w:szCs w:val="27"/>
        </w:rPr>
      </w:pPr>
      <w:r>
        <w:rPr>
          <w:rFonts w:ascii="Arial" w:hAnsi="Arial" w:cs="Arial"/>
          <w:color w:val="333333"/>
          <w:sz w:val="27"/>
          <w:szCs w:val="27"/>
        </w:rPr>
        <w:t xml:space="preserve">Non speculative Business Losses can be set off under any other head except income from salary. Means it can be set off from income from house property, </w:t>
      </w:r>
      <w:r>
        <w:rPr>
          <w:rFonts w:ascii="Arial" w:hAnsi="Arial" w:cs="Arial"/>
          <w:color w:val="333333"/>
          <w:sz w:val="27"/>
          <w:szCs w:val="27"/>
        </w:rPr>
        <w:lastRenderedPageBreak/>
        <w:t>income from capital gain and Income from other sources except casual income.</w:t>
      </w:r>
    </w:p>
    <w:p w:rsidR="002E4A99" w:rsidRDefault="002E4A99">
      <w:pPr>
        <w:pStyle w:val="NormalWeb"/>
        <w:spacing w:before="225" w:beforeAutospacing="0" w:after="225" w:afterAutospacing="0" w:line="360" w:lineRule="atLeast"/>
        <w:divId w:val="918825584"/>
        <w:rPr>
          <w:rFonts w:ascii="Arial" w:hAnsi="Arial" w:cs="Arial"/>
          <w:color w:val="333333"/>
          <w:sz w:val="27"/>
          <w:szCs w:val="27"/>
        </w:rPr>
      </w:pPr>
      <w:r>
        <w:rPr>
          <w:rStyle w:val="Strong"/>
          <w:rFonts w:ascii="Arial" w:hAnsi="Arial" w:cs="Arial"/>
          <w:color w:val="333333"/>
          <w:sz w:val="27"/>
          <w:szCs w:val="27"/>
        </w:rPr>
        <w:t xml:space="preserve">In the following cases losses cannot be set off under </w:t>
      </w:r>
      <w:proofErr w:type="spellStart"/>
      <w:r>
        <w:rPr>
          <w:rStyle w:val="Strong"/>
          <w:rFonts w:ascii="Arial" w:hAnsi="Arial" w:cs="Arial"/>
          <w:color w:val="333333"/>
          <w:sz w:val="27"/>
          <w:szCs w:val="27"/>
        </w:rPr>
        <w:t>interhead</w:t>
      </w:r>
      <w:proofErr w:type="spellEnd"/>
      <w:r>
        <w:rPr>
          <w:rStyle w:val="Strong"/>
          <w:rFonts w:ascii="Arial" w:hAnsi="Arial" w:cs="Arial"/>
          <w:color w:val="333333"/>
          <w:sz w:val="27"/>
          <w:szCs w:val="27"/>
        </w:rPr>
        <w:t xml:space="preserve"> adjustments.</w:t>
      </w:r>
    </w:p>
    <w:p w:rsidR="002E4A99" w:rsidRDefault="002E4A99" w:rsidP="002E4A99">
      <w:pPr>
        <w:numPr>
          <w:ilvl w:val="0"/>
          <w:numId w:val="1"/>
        </w:numPr>
        <w:spacing w:before="100" w:beforeAutospacing="1" w:after="100" w:afterAutospacing="1" w:line="240" w:lineRule="auto"/>
        <w:divId w:val="918825584"/>
        <w:rPr>
          <w:rFonts w:ascii="Georgia" w:eastAsia="Times New Roman" w:hAnsi="Georgia" w:cs="Times New Roman"/>
          <w:color w:val="000000"/>
          <w:sz w:val="27"/>
          <w:szCs w:val="27"/>
        </w:rPr>
      </w:pPr>
      <w:r>
        <w:rPr>
          <w:rFonts w:ascii="Georgia" w:eastAsia="Times New Roman" w:hAnsi="Georgia"/>
          <w:color w:val="000000"/>
          <w:sz w:val="27"/>
          <w:szCs w:val="27"/>
        </w:rPr>
        <w:t>Speculative Business Losses.</w:t>
      </w:r>
    </w:p>
    <w:p w:rsidR="002E4A99" w:rsidRDefault="002E4A99" w:rsidP="002E4A99">
      <w:pPr>
        <w:numPr>
          <w:ilvl w:val="0"/>
          <w:numId w:val="1"/>
        </w:numPr>
        <w:spacing w:before="100" w:beforeAutospacing="1" w:after="100" w:afterAutospacing="1" w:line="240" w:lineRule="auto"/>
        <w:divId w:val="918825584"/>
        <w:rPr>
          <w:rFonts w:ascii="Georgia" w:eastAsia="Times New Roman" w:hAnsi="Georgia"/>
          <w:color w:val="000000"/>
          <w:sz w:val="27"/>
          <w:szCs w:val="27"/>
        </w:rPr>
      </w:pPr>
      <w:r>
        <w:rPr>
          <w:rFonts w:ascii="Georgia" w:eastAsia="Times New Roman" w:hAnsi="Georgia"/>
          <w:color w:val="000000"/>
          <w:sz w:val="27"/>
          <w:szCs w:val="27"/>
        </w:rPr>
        <w:t>Specified Business Losses.</w:t>
      </w:r>
    </w:p>
    <w:p w:rsidR="002E4A99" w:rsidRDefault="002E4A99" w:rsidP="002E4A99">
      <w:pPr>
        <w:numPr>
          <w:ilvl w:val="0"/>
          <w:numId w:val="1"/>
        </w:numPr>
        <w:spacing w:before="100" w:beforeAutospacing="1" w:after="100" w:afterAutospacing="1" w:line="240" w:lineRule="auto"/>
        <w:divId w:val="918825584"/>
        <w:rPr>
          <w:rFonts w:ascii="Georgia" w:eastAsia="Times New Roman" w:hAnsi="Georgia"/>
          <w:color w:val="000000"/>
          <w:sz w:val="27"/>
          <w:szCs w:val="27"/>
        </w:rPr>
      </w:pPr>
      <w:r>
        <w:rPr>
          <w:rFonts w:ascii="Georgia" w:eastAsia="Times New Roman" w:hAnsi="Georgia"/>
          <w:color w:val="000000"/>
          <w:sz w:val="27"/>
          <w:szCs w:val="27"/>
        </w:rPr>
        <w:t>Capital Gain Losses.(Both short term capital loss and long term capital loss).</w:t>
      </w:r>
    </w:p>
    <w:p w:rsidR="002E4A99" w:rsidRDefault="002E4A99" w:rsidP="002E4A99">
      <w:pPr>
        <w:numPr>
          <w:ilvl w:val="0"/>
          <w:numId w:val="1"/>
        </w:numPr>
        <w:spacing w:before="100" w:beforeAutospacing="1" w:after="100" w:afterAutospacing="1" w:line="240" w:lineRule="auto"/>
        <w:divId w:val="918825584"/>
        <w:rPr>
          <w:rFonts w:ascii="Georgia" w:eastAsia="Times New Roman" w:hAnsi="Georgia"/>
          <w:color w:val="000000"/>
          <w:sz w:val="27"/>
          <w:szCs w:val="27"/>
        </w:rPr>
      </w:pPr>
      <w:r>
        <w:rPr>
          <w:rFonts w:ascii="Georgia" w:eastAsia="Times New Roman" w:hAnsi="Georgia"/>
          <w:color w:val="000000"/>
          <w:sz w:val="27"/>
          <w:szCs w:val="27"/>
        </w:rPr>
        <w:t>Losses from owning and maintaining race Horses.</w:t>
      </w:r>
    </w:p>
    <w:p w:rsidR="002E4A99" w:rsidRDefault="002E4A99">
      <w:pPr>
        <w:pStyle w:val="NormalWeb"/>
        <w:spacing w:before="225" w:beforeAutospacing="0" w:after="225" w:afterAutospacing="0" w:line="360" w:lineRule="atLeast"/>
        <w:divId w:val="918825584"/>
        <w:rPr>
          <w:rFonts w:ascii="Arial" w:hAnsi="Arial" w:cs="Arial"/>
          <w:color w:val="333333"/>
          <w:sz w:val="27"/>
          <w:szCs w:val="27"/>
        </w:rPr>
      </w:pPr>
      <w:r>
        <w:rPr>
          <w:rStyle w:val="Strong"/>
          <w:rFonts w:ascii="Arial" w:hAnsi="Arial" w:cs="Arial"/>
          <w:color w:val="333333"/>
          <w:sz w:val="27"/>
          <w:szCs w:val="27"/>
        </w:rPr>
        <w:t>3. Carry forward of Losses:</w:t>
      </w:r>
    </w:p>
    <w:p w:rsidR="002E4A99" w:rsidRDefault="002E4A99">
      <w:pPr>
        <w:pStyle w:val="NormalWeb"/>
        <w:spacing w:before="225" w:beforeAutospacing="0" w:after="225" w:afterAutospacing="0" w:line="360" w:lineRule="atLeast"/>
        <w:divId w:val="918825584"/>
        <w:rPr>
          <w:rFonts w:ascii="Arial" w:hAnsi="Arial" w:cs="Arial"/>
          <w:color w:val="333333"/>
          <w:sz w:val="27"/>
          <w:szCs w:val="27"/>
        </w:rPr>
      </w:pPr>
      <w:r>
        <w:rPr>
          <w:rFonts w:ascii="Arial" w:hAnsi="Arial" w:cs="Arial"/>
          <w:color w:val="333333"/>
          <w:sz w:val="27"/>
          <w:szCs w:val="27"/>
        </w:rPr>
        <w:t xml:space="preserve">It is third step in Set off and Carry forward of losses. If it is not possible for an </w:t>
      </w:r>
      <w:proofErr w:type="spellStart"/>
      <w:r>
        <w:rPr>
          <w:rFonts w:ascii="Arial" w:hAnsi="Arial" w:cs="Arial"/>
          <w:color w:val="333333"/>
          <w:sz w:val="27"/>
          <w:szCs w:val="27"/>
        </w:rPr>
        <w:t>Assessee</w:t>
      </w:r>
      <w:proofErr w:type="spellEnd"/>
      <w:r>
        <w:rPr>
          <w:rFonts w:ascii="Arial" w:hAnsi="Arial" w:cs="Arial"/>
          <w:color w:val="333333"/>
          <w:sz w:val="27"/>
          <w:szCs w:val="27"/>
        </w:rPr>
        <w:t xml:space="preserve"> to set off the losses under </w:t>
      </w:r>
      <w:proofErr w:type="spellStart"/>
      <w:r>
        <w:rPr>
          <w:rFonts w:ascii="Arial" w:hAnsi="Arial" w:cs="Arial"/>
          <w:color w:val="333333"/>
          <w:sz w:val="27"/>
          <w:szCs w:val="27"/>
        </w:rPr>
        <w:t>intersource</w:t>
      </w:r>
      <w:proofErr w:type="spellEnd"/>
      <w:r>
        <w:rPr>
          <w:rFonts w:ascii="Arial" w:hAnsi="Arial" w:cs="Arial"/>
          <w:color w:val="333333"/>
          <w:sz w:val="27"/>
          <w:szCs w:val="27"/>
        </w:rPr>
        <w:t xml:space="preserve"> adjustments and </w:t>
      </w:r>
      <w:proofErr w:type="spellStart"/>
      <w:r>
        <w:rPr>
          <w:rFonts w:ascii="Arial" w:hAnsi="Arial" w:cs="Arial"/>
          <w:color w:val="333333"/>
          <w:sz w:val="27"/>
          <w:szCs w:val="27"/>
        </w:rPr>
        <w:t>interhead</w:t>
      </w:r>
      <w:proofErr w:type="spellEnd"/>
      <w:r>
        <w:rPr>
          <w:rFonts w:ascii="Arial" w:hAnsi="Arial" w:cs="Arial"/>
          <w:color w:val="333333"/>
          <w:sz w:val="27"/>
          <w:szCs w:val="27"/>
        </w:rPr>
        <w:t xml:space="preserve"> adjustments he can carry forward the same to the next Assessment Years. (Subject to the conditions given in the Act)</w:t>
      </w:r>
    </w:p>
    <w:p w:rsidR="002E4A99" w:rsidRDefault="002E4A99">
      <w:pPr>
        <w:pStyle w:val="NormalWeb"/>
        <w:spacing w:before="225" w:beforeAutospacing="0" w:after="225" w:afterAutospacing="0" w:line="360" w:lineRule="atLeast"/>
        <w:divId w:val="918825584"/>
        <w:rPr>
          <w:rFonts w:ascii="Arial" w:hAnsi="Arial" w:cs="Arial"/>
          <w:color w:val="333333"/>
          <w:sz w:val="27"/>
          <w:szCs w:val="27"/>
        </w:rPr>
      </w:pPr>
      <w:r>
        <w:rPr>
          <w:rFonts w:ascii="Arial" w:hAnsi="Arial" w:cs="Arial"/>
          <w:color w:val="333333"/>
          <w:sz w:val="27"/>
          <w:szCs w:val="27"/>
        </w:rPr>
        <w:t xml:space="preserve">It is important to know that Carry forward Losses can be set off only against that head of </w:t>
      </w:r>
      <w:proofErr w:type="spellStart"/>
      <w:r>
        <w:rPr>
          <w:rFonts w:ascii="Arial" w:hAnsi="Arial" w:cs="Arial"/>
          <w:color w:val="333333"/>
          <w:sz w:val="27"/>
          <w:szCs w:val="27"/>
        </w:rPr>
        <w:t>income.It</w:t>
      </w:r>
      <w:proofErr w:type="spellEnd"/>
      <w:r>
        <w:rPr>
          <w:rFonts w:ascii="Arial" w:hAnsi="Arial" w:cs="Arial"/>
          <w:color w:val="333333"/>
          <w:sz w:val="27"/>
          <w:szCs w:val="27"/>
        </w:rPr>
        <w:t xml:space="preserve"> must be noted that an </w:t>
      </w:r>
      <w:proofErr w:type="spellStart"/>
      <w:r>
        <w:rPr>
          <w:rFonts w:ascii="Arial" w:hAnsi="Arial" w:cs="Arial"/>
          <w:color w:val="333333"/>
          <w:sz w:val="27"/>
          <w:szCs w:val="27"/>
        </w:rPr>
        <w:t>Assessee</w:t>
      </w:r>
      <w:proofErr w:type="spellEnd"/>
      <w:r>
        <w:rPr>
          <w:rFonts w:ascii="Arial" w:hAnsi="Arial" w:cs="Arial"/>
          <w:color w:val="333333"/>
          <w:sz w:val="27"/>
          <w:szCs w:val="27"/>
        </w:rPr>
        <w:t xml:space="preserve"> must file the Income Tax Return within the due date prescribed (under section 139(1)) to carry forward the losses except in the cases loss arising under the head house property (under section 71B) </w:t>
      </w:r>
      <w:proofErr w:type="spellStart"/>
      <w:r>
        <w:rPr>
          <w:rFonts w:ascii="Arial" w:hAnsi="Arial" w:cs="Arial"/>
          <w:color w:val="333333"/>
          <w:sz w:val="27"/>
          <w:szCs w:val="27"/>
        </w:rPr>
        <w:t>andcarry</w:t>
      </w:r>
      <w:proofErr w:type="spellEnd"/>
      <w:r>
        <w:rPr>
          <w:rFonts w:ascii="Arial" w:hAnsi="Arial" w:cs="Arial"/>
          <w:color w:val="333333"/>
          <w:sz w:val="27"/>
          <w:szCs w:val="27"/>
        </w:rPr>
        <w:t xml:space="preserve"> forward of unabsorbed depreciation (under Section 32(2)).</w:t>
      </w:r>
    </w:p>
    <w:p w:rsidR="000C168E" w:rsidRDefault="000C168E">
      <w:pPr>
        <w:pStyle w:val="Strong"/>
        <w:spacing w:before="225" w:after="225" w:line="360" w:lineRule="atLeast"/>
        <w:divId w:val="1210259693"/>
        <w:rPr>
          <w:rFonts w:ascii="Arial" w:hAnsi="Arial" w:cs="Arial"/>
          <w:color w:val="333333"/>
          <w:sz w:val="27"/>
          <w:szCs w:val="27"/>
        </w:rPr>
      </w:pPr>
      <w:r>
        <w:rPr>
          <w:rFonts w:ascii="Arial" w:hAnsi="Arial" w:cs="Arial"/>
          <w:color w:val="333333"/>
          <w:sz w:val="27"/>
          <w:szCs w:val="27"/>
        </w:rPr>
        <w:t>a. House Property Losses: (Section71B)</w:t>
      </w:r>
    </w:p>
    <w:p w:rsidR="000C168E" w:rsidRDefault="000C168E">
      <w:pPr>
        <w:pStyle w:val="Strong"/>
        <w:spacing w:before="225" w:after="225" w:line="360" w:lineRule="atLeast"/>
        <w:divId w:val="1210259693"/>
        <w:rPr>
          <w:rFonts w:ascii="Arial" w:hAnsi="Arial" w:cs="Arial"/>
          <w:color w:val="333333"/>
          <w:sz w:val="27"/>
          <w:szCs w:val="27"/>
        </w:rPr>
      </w:pPr>
      <w:r>
        <w:rPr>
          <w:rFonts w:ascii="Arial" w:hAnsi="Arial" w:cs="Arial"/>
          <w:color w:val="333333"/>
          <w:sz w:val="27"/>
          <w:szCs w:val="27"/>
        </w:rPr>
        <w:t xml:space="preserve">An </w:t>
      </w:r>
      <w:proofErr w:type="spellStart"/>
      <w:r>
        <w:rPr>
          <w:rFonts w:ascii="Arial" w:hAnsi="Arial" w:cs="Arial"/>
          <w:color w:val="333333"/>
          <w:sz w:val="27"/>
          <w:szCs w:val="27"/>
        </w:rPr>
        <w:t>Assessee</w:t>
      </w:r>
      <w:proofErr w:type="spellEnd"/>
      <w:r>
        <w:rPr>
          <w:rFonts w:ascii="Arial" w:hAnsi="Arial" w:cs="Arial"/>
          <w:color w:val="333333"/>
          <w:sz w:val="27"/>
          <w:szCs w:val="27"/>
        </w:rPr>
        <w:t xml:space="preserve"> can carry forward the losses incurred under the head house property up to 8 years immediately succeeding the Assessment year in which the loss has incurred. It can be adjusted only against Hose property Income. In this case an </w:t>
      </w:r>
      <w:proofErr w:type="spellStart"/>
      <w:r>
        <w:rPr>
          <w:rFonts w:ascii="Arial" w:hAnsi="Arial" w:cs="Arial"/>
          <w:color w:val="333333"/>
          <w:sz w:val="27"/>
          <w:szCs w:val="27"/>
        </w:rPr>
        <w:t>Assessee</w:t>
      </w:r>
      <w:proofErr w:type="spellEnd"/>
      <w:r>
        <w:rPr>
          <w:rFonts w:ascii="Arial" w:hAnsi="Arial" w:cs="Arial"/>
          <w:color w:val="333333"/>
          <w:sz w:val="27"/>
          <w:szCs w:val="27"/>
        </w:rPr>
        <w:t xml:space="preserve"> can file belated return.</w:t>
      </w:r>
    </w:p>
    <w:p w:rsidR="000C168E" w:rsidRDefault="000C168E">
      <w:pPr>
        <w:pStyle w:val="Strong"/>
        <w:spacing w:before="225" w:after="225" w:line="360" w:lineRule="atLeast"/>
        <w:divId w:val="1210259693"/>
        <w:rPr>
          <w:rFonts w:ascii="Arial" w:hAnsi="Arial" w:cs="Arial"/>
          <w:color w:val="333333"/>
          <w:sz w:val="27"/>
          <w:szCs w:val="27"/>
        </w:rPr>
      </w:pPr>
      <w:r>
        <w:rPr>
          <w:rFonts w:ascii="Arial" w:hAnsi="Arial" w:cs="Arial"/>
          <w:b/>
          <w:bCs/>
          <w:color w:val="333333"/>
          <w:sz w:val="27"/>
          <w:szCs w:val="27"/>
          <w:u w:val="single"/>
        </w:rPr>
        <w:t>UPDATE</w:t>
      </w:r>
      <w:r>
        <w:rPr>
          <w:rFonts w:ascii="Arial" w:hAnsi="Arial" w:cs="Arial"/>
          <w:color w:val="333333"/>
          <w:sz w:val="27"/>
          <w:szCs w:val="27"/>
        </w:rPr>
        <w:t xml:space="preserve"> : Finance Act, 2017 has inserted Sec 71(3A) which has restricted the inter-head set-off of loss from House Property to </w:t>
      </w:r>
      <w:proofErr w:type="spellStart"/>
      <w:r>
        <w:rPr>
          <w:rFonts w:ascii="Arial" w:hAnsi="Arial" w:cs="Arial"/>
          <w:color w:val="333333"/>
          <w:sz w:val="27"/>
          <w:szCs w:val="27"/>
        </w:rPr>
        <w:t>Rs</w:t>
      </w:r>
      <w:proofErr w:type="spellEnd"/>
      <w:r>
        <w:rPr>
          <w:rFonts w:ascii="Arial" w:hAnsi="Arial" w:cs="Arial"/>
          <w:color w:val="333333"/>
          <w:sz w:val="27"/>
          <w:szCs w:val="27"/>
        </w:rPr>
        <w:t xml:space="preserve"> 2 Lakhs.</w:t>
      </w:r>
    </w:p>
    <w:p w:rsidR="000C168E" w:rsidRDefault="000C168E">
      <w:pPr>
        <w:pStyle w:val="Strong"/>
        <w:spacing w:before="225" w:after="225" w:line="360" w:lineRule="atLeast"/>
        <w:divId w:val="1210259693"/>
        <w:rPr>
          <w:rFonts w:ascii="Arial" w:hAnsi="Arial" w:cs="Arial"/>
          <w:color w:val="333333"/>
          <w:sz w:val="27"/>
          <w:szCs w:val="27"/>
        </w:rPr>
      </w:pPr>
      <w:r>
        <w:rPr>
          <w:rFonts w:ascii="Arial" w:hAnsi="Arial" w:cs="Arial"/>
          <w:color w:val="333333"/>
          <w:sz w:val="27"/>
          <w:szCs w:val="27"/>
        </w:rPr>
        <w:t xml:space="preserve">Illustration : If an </w:t>
      </w:r>
      <w:proofErr w:type="spellStart"/>
      <w:r>
        <w:rPr>
          <w:rFonts w:ascii="Arial" w:hAnsi="Arial" w:cs="Arial"/>
          <w:color w:val="333333"/>
          <w:sz w:val="27"/>
          <w:szCs w:val="27"/>
        </w:rPr>
        <w:t>assessee</w:t>
      </w:r>
      <w:proofErr w:type="spellEnd"/>
      <w:r>
        <w:rPr>
          <w:rFonts w:ascii="Arial" w:hAnsi="Arial" w:cs="Arial"/>
          <w:color w:val="333333"/>
          <w:sz w:val="27"/>
          <w:szCs w:val="27"/>
        </w:rPr>
        <w:t xml:space="preserve"> has loss under the head ‘House Property’ of </w:t>
      </w:r>
      <w:proofErr w:type="spellStart"/>
      <w:r>
        <w:rPr>
          <w:rFonts w:ascii="Arial" w:hAnsi="Arial" w:cs="Arial"/>
          <w:color w:val="333333"/>
          <w:sz w:val="27"/>
          <w:szCs w:val="27"/>
        </w:rPr>
        <w:t>Rs</w:t>
      </w:r>
      <w:proofErr w:type="spellEnd"/>
      <w:r>
        <w:rPr>
          <w:rFonts w:ascii="Arial" w:hAnsi="Arial" w:cs="Arial"/>
          <w:color w:val="333333"/>
          <w:sz w:val="27"/>
          <w:szCs w:val="27"/>
        </w:rPr>
        <w:t xml:space="preserve"> 7 Lakhs &amp; income under the head ‘PGBP’ of </w:t>
      </w:r>
      <w:proofErr w:type="spellStart"/>
      <w:r>
        <w:rPr>
          <w:rFonts w:ascii="Arial" w:hAnsi="Arial" w:cs="Arial"/>
          <w:color w:val="333333"/>
          <w:sz w:val="27"/>
          <w:szCs w:val="27"/>
        </w:rPr>
        <w:t>Rs</w:t>
      </w:r>
      <w:proofErr w:type="spellEnd"/>
      <w:r>
        <w:rPr>
          <w:rFonts w:ascii="Arial" w:hAnsi="Arial" w:cs="Arial"/>
          <w:color w:val="333333"/>
          <w:sz w:val="27"/>
          <w:szCs w:val="27"/>
        </w:rPr>
        <w:t xml:space="preserve"> 10 Lakhs in AY 18-19, then only </w:t>
      </w:r>
      <w:proofErr w:type="spellStart"/>
      <w:r>
        <w:rPr>
          <w:rFonts w:ascii="Arial" w:hAnsi="Arial" w:cs="Arial"/>
          <w:color w:val="333333"/>
          <w:sz w:val="27"/>
          <w:szCs w:val="27"/>
        </w:rPr>
        <w:t>Rs</w:t>
      </w:r>
      <w:proofErr w:type="spellEnd"/>
      <w:r>
        <w:rPr>
          <w:rFonts w:ascii="Arial" w:hAnsi="Arial" w:cs="Arial"/>
          <w:color w:val="333333"/>
          <w:sz w:val="27"/>
          <w:szCs w:val="27"/>
        </w:rPr>
        <w:t xml:space="preserve"> 2 Lakh loss can be set off from business income. Balance </w:t>
      </w:r>
      <w:proofErr w:type="spellStart"/>
      <w:r>
        <w:rPr>
          <w:rFonts w:ascii="Arial" w:hAnsi="Arial" w:cs="Arial"/>
          <w:color w:val="333333"/>
          <w:sz w:val="27"/>
          <w:szCs w:val="27"/>
        </w:rPr>
        <w:t>Rs</w:t>
      </w:r>
      <w:proofErr w:type="spellEnd"/>
      <w:r>
        <w:rPr>
          <w:rFonts w:ascii="Arial" w:hAnsi="Arial" w:cs="Arial"/>
          <w:color w:val="333333"/>
          <w:sz w:val="27"/>
          <w:szCs w:val="27"/>
        </w:rPr>
        <w:t xml:space="preserve"> 5 Lakh </w:t>
      </w:r>
      <w:r>
        <w:rPr>
          <w:rFonts w:ascii="Arial" w:hAnsi="Arial" w:cs="Arial"/>
          <w:color w:val="333333"/>
          <w:sz w:val="27"/>
          <w:szCs w:val="27"/>
        </w:rPr>
        <w:lastRenderedPageBreak/>
        <w:t>loss shall be carried forward to the next A/Y and would be eligible for set off against the income from House Property only .</w:t>
      </w:r>
    </w:p>
    <w:p w:rsidR="000C168E" w:rsidRDefault="000C168E">
      <w:pPr>
        <w:pStyle w:val="Strong"/>
        <w:spacing w:before="225" w:after="225" w:line="360" w:lineRule="atLeast"/>
        <w:divId w:val="1210259693"/>
        <w:rPr>
          <w:rFonts w:ascii="Arial" w:hAnsi="Arial" w:cs="Arial"/>
          <w:color w:val="333333"/>
          <w:sz w:val="27"/>
          <w:szCs w:val="27"/>
        </w:rPr>
      </w:pPr>
      <w:r>
        <w:rPr>
          <w:rFonts w:ascii="Arial" w:hAnsi="Arial" w:cs="Arial"/>
          <w:color w:val="333333"/>
          <w:sz w:val="27"/>
          <w:szCs w:val="27"/>
        </w:rPr>
        <w:t>b. Non Speculative Business Losses:(Section 72)</w:t>
      </w:r>
    </w:p>
    <w:p w:rsidR="000C168E" w:rsidRDefault="000C168E">
      <w:pPr>
        <w:pStyle w:val="Strong"/>
        <w:spacing w:before="225" w:after="225" w:line="360" w:lineRule="atLeast"/>
        <w:divId w:val="1210259693"/>
        <w:rPr>
          <w:rFonts w:ascii="Arial" w:hAnsi="Arial" w:cs="Arial"/>
          <w:color w:val="333333"/>
          <w:sz w:val="27"/>
          <w:szCs w:val="27"/>
        </w:rPr>
      </w:pPr>
      <w:r>
        <w:rPr>
          <w:rFonts w:ascii="Arial" w:hAnsi="Arial" w:cs="Arial"/>
          <w:color w:val="333333"/>
          <w:sz w:val="27"/>
          <w:szCs w:val="27"/>
        </w:rPr>
        <w:t xml:space="preserve">An </w:t>
      </w:r>
      <w:proofErr w:type="spellStart"/>
      <w:r>
        <w:rPr>
          <w:rFonts w:ascii="Arial" w:hAnsi="Arial" w:cs="Arial"/>
          <w:color w:val="333333"/>
          <w:sz w:val="27"/>
          <w:szCs w:val="27"/>
        </w:rPr>
        <w:t>Assessee</w:t>
      </w:r>
      <w:proofErr w:type="spellEnd"/>
      <w:r>
        <w:rPr>
          <w:rFonts w:ascii="Arial" w:hAnsi="Arial" w:cs="Arial"/>
          <w:color w:val="333333"/>
          <w:sz w:val="27"/>
          <w:szCs w:val="27"/>
        </w:rPr>
        <w:t xml:space="preserve"> can carry forward Non speculative business loss up to 8 years immediately succeeding the Assessment Year in which the loss has incurred. An </w:t>
      </w:r>
      <w:proofErr w:type="spellStart"/>
      <w:r>
        <w:rPr>
          <w:rFonts w:ascii="Arial" w:hAnsi="Arial" w:cs="Arial"/>
          <w:color w:val="333333"/>
          <w:sz w:val="27"/>
          <w:szCs w:val="27"/>
        </w:rPr>
        <w:t>Assessee</w:t>
      </w:r>
      <w:proofErr w:type="spellEnd"/>
      <w:r>
        <w:rPr>
          <w:rFonts w:ascii="Arial" w:hAnsi="Arial" w:cs="Arial"/>
          <w:color w:val="333333"/>
          <w:sz w:val="27"/>
          <w:szCs w:val="27"/>
        </w:rPr>
        <w:t xml:space="preserve"> must file Income Tax Return within </w:t>
      </w:r>
      <w:proofErr w:type="spellStart"/>
      <w:r>
        <w:rPr>
          <w:rFonts w:ascii="Arial" w:hAnsi="Arial" w:cs="Arial"/>
          <w:color w:val="333333"/>
          <w:sz w:val="27"/>
          <w:szCs w:val="27"/>
        </w:rPr>
        <w:t>duedate</w:t>
      </w:r>
      <w:proofErr w:type="spellEnd"/>
      <w:r>
        <w:rPr>
          <w:rFonts w:ascii="Arial" w:hAnsi="Arial" w:cs="Arial"/>
          <w:color w:val="333333"/>
          <w:sz w:val="27"/>
          <w:szCs w:val="27"/>
        </w:rPr>
        <w:t xml:space="preserve"> prescribed under section139 (1) of Income Tax Act 1961, Otherwise he </w:t>
      </w:r>
      <w:proofErr w:type="spellStart"/>
      <w:r>
        <w:rPr>
          <w:rFonts w:ascii="Arial" w:hAnsi="Arial" w:cs="Arial"/>
          <w:color w:val="333333"/>
          <w:sz w:val="27"/>
          <w:szCs w:val="27"/>
        </w:rPr>
        <w:t>cannotcarry</w:t>
      </w:r>
      <w:proofErr w:type="spellEnd"/>
      <w:r>
        <w:rPr>
          <w:rFonts w:ascii="Arial" w:hAnsi="Arial" w:cs="Arial"/>
          <w:color w:val="333333"/>
          <w:sz w:val="27"/>
          <w:szCs w:val="27"/>
        </w:rPr>
        <w:t xml:space="preserve"> forward the losses. It can be set off only against business income.</w:t>
      </w:r>
    </w:p>
    <w:p w:rsidR="000C168E" w:rsidRDefault="000C168E">
      <w:pPr>
        <w:pStyle w:val="Strong"/>
        <w:spacing w:before="225" w:after="225" w:line="360" w:lineRule="atLeast"/>
        <w:divId w:val="1210259693"/>
        <w:rPr>
          <w:rFonts w:ascii="Arial" w:hAnsi="Arial" w:cs="Arial"/>
          <w:color w:val="333333"/>
          <w:sz w:val="27"/>
          <w:szCs w:val="27"/>
        </w:rPr>
      </w:pPr>
      <w:r>
        <w:rPr>
          <w:rFonts w:ascii="Arial" w:hAnsi="Arial" w:cs="Arial"/>
          <w:color w:val="333333"/>
          <w:sz w:val="27"/>
          <w:szCs w:val="27"/>
        </w:rPr>
        <w:t>c.  Speculative Business Losses:(Section 73)</w:t>
      </w:r>
    </w:p>
    <w:p w:rsidR="000C168E" w:rsidRDefault="000C168E">
      <w:pPr>
        <w:pStyle w:val="Strong"/>
        <w:spacing w:before="225" w:after="225" w:line="360" w:lineRule="atLeast"/>
        <w:divId w:val="1210259693"/>
        <w:rPr>
          <w:rFonts w:ascii="Arial" w:hAnsi="Arial" w:cs="Arial"/>
          <w:color w:val="333333"/>
          <w:sz w:val="27"/>
          <w:szCs w:val="27"/>
        </w:rPr>
      </w:pPr>
      <w:r>
        <w:rPr>
          <w:rFonts w:ascii="Arial" w:hAnsi="Arial" w:cs="Arial"/>
          <w:color w:val="333333"/>
          <w:sz w:val="27"/>
          <w:szCs w:val="27"/>
        </w:rPr>
        <w:t xml:space="preserve">An </w:t>
      </w:r>
      <w:proofErr w:type="spellStart"/>
      <w:r>
        <w:rPr>
          <w:rFonts w:ascii="Arial" w:hAnsi="Arial" w:cs="Arial"/>
          <w:color w:val="333333"/>
          <w:sz w:val="27"/>
          <w:szCs w:val="27"/>
        </w:rPr>
        <w:t>Assessee</w:t>
      </w:r>
      <w:proofErr w:type="spellEnd"/>
      <w:r>
        <w:rPr>
          <w:rFonts w:ascii="Arial" w:hAnsi="Arial" w:cs="Arial"/>
          <w:color w:val="333333"/>
          <w:sz w:val="27"/>
          <w:szCs w:val="27"/>
        </w:rPr>
        <w:t xml:space="preserve"> must file the Income Tax Return within due date prescribed under section 139(1) to carry forward the losses from speculation Business. </w:t>
      </w:r>
      <w:proofErr w:type="spellStart"/>
      <w:r>
        <w:rPr>
          <w:rFonts w:ascii="Arial" w:hAnsi="Arial" w:cs="Arial"/>
          <w:color w:val="333333"/>
          <w:sz w:val="27"/>
          <w:szCs w:val="27"/>
        </w:rPr>
        <w:t>Itcan</w:t>
      </w:r>
      <w:proofErr w:type="spellEnd"/>
      <w:r>
        <w:rPr>
          <w:rFonts w:ascii="Arial" w:hAnsi="Arial" w:cs="Arial"/>
          <w:color w:val="333333"/>
          <w:sz w:val="27"/>
          <w:szCs w:val="27"/>
        </w:rPr>
        <w:t xml:space="preserve"> be Carry forward up to 4 years immediately succeeding the Assessment year in which the loss has incurred. It can be adjusted only against income from speculation Business.</w:t>
      </w:r>
    </w:p>
    <w:p w:rsidR="000C168E" w:rsidRDefault="000C168E">
      <w:pPr>
        <w:pStyle w:val="Strong"/>
        <w:spacing w:before="225" w:after="225" w:line="360" w:lineRule="atLeast"/>
        <w:divId w:val="1210259693"/>
        <w:rPr>
          <w:rFonts w:ascii="Arial" w:hAnsi="Arial" w:cs="Arial"/>
          <w:color w:val="333333"/>
          <w:sz w:val="27"/>
          <w:szCs w:val="27"/>
        </w:rPr>
      </w:pPr>
      <w:r>
        <w:rPr>
          <w:rFonts w:ascii="Arial" w:hAnsi="Arial" w:cs="Arial"/>
          <w:color w:val="333333"/>
          <w:sz w:val="27"/>
          <w:szCs w:val="27"/>
        </w:rPr>
        <w:t>d. Specified Business Losses:(Section 73A)</w:t>
      </w:r>
    </w:p>
    <w:p w:rsidR="000C168E" w:rsidRDefault="000C168E">
      <w:pPr>
        <w:pStyle w:val="Strong"/>
        <w:spacing w:before="225" w:after="225" w:line="360" w:lineRule="atLeast"/>
        <w:divId w:val="1210259693"/>
        <w:rPr>
          <w:rFonts w:ascii="Arial" w:hAnsi="Arial" w:cs="Arial"/>
          <w:color w:val="333333"/>
          <w:sz w:val="27"/>
          <w:szCs w:val="27"/>
        </w:rPr>
      </w:pPr>
      <w:r>
        <w:rPr>
          <w:rFonts w:ascii="Arial" w:hAnsi="Arial" w:cs="Arial"/>
          <w:color w:val="333333"/>
          <w:sz w:val="27"/>
          <w:szCs w:val="27"/>
        </w:rPr>
        <w:t>It can be Carry forward subject to the following conditions:</w:t>
      </w:r>
    </w:p>
    <w:p w:rsidR="000C168E" w:rsidRDefault="000C168E">
      <w:pPr>
        <w:numPr>
          <w:ilvl w:val="0"/>
          <w:numId w:val="1"/>
        </w:numPr>
        <w:spacing w:before="100" w:beforeAutospacing="1" w:after="100" w:afterAutospacing="1"/>
        <w:divId w:val="1210259693"/>
        <w:rPr>
          <w:rFonts w:ascii="Georgia" w:eastAsia="Times New Roman" w:hAnsi="Georgia" w:cs="Times New Roman"/>
          <w:color w:val="000000"/>
          <w:sz w:val="27"/>
          <w:szCs w:val="27"/>
        </w:rPr>
      </w:pPr>
      <w:r>
        <w:rPr>
          <w:rFonts w:ascii="Georgia" w:eastAsia="Times New Roman" w:hAnsi="Georgia"/>
          <w:color w:val="000000"/>
          <w:sz w:val="27"/>
          <w:szCs w:val="27"/>
        </w:rPr>
        <w:t xml:space="preserve">An </w:t>
      </w:r>
      <w:proofErr w:type="spellStart"/>
      <w:r>
        <w:rPr>
          <w:rFonts w:ascii="Georgia" w:eastAsia="Times New Roman" w:hAnsi="Georgia"/>
          <w:color w:val="000000"/>
          <w:sz w:val="27"/>
          <w:szCs w:val="27"/>
        </w:rPr>
        <w:t>Assessee</w:t>
      </w:r>
      <w:proofErr w:type="spellEnd"/>
      <w:r>
        <w:rPr>
          <w:rFonts w:ascii="Georgia" w:eastAsia="Times New Roman" w:hAnsi="Georgia"/>
          <w:color w:val="000000"/>
          <w:sz w:val="27"/>
          <w:szCs w:val="27"/>
        </w:rPr>
        <w:t xml:space="preserve"> must file Income Tax Return within Due date prescribed under section 139(1).</w:t>
      </w:r>
    </w:p>
    <w:p w:rsidR="000C168E" w:rsidRDefault="000C168E">
      <w:pPr>
        <w:numPr>
          <w:ilvl w:val="0"/>
          <w:numId w:val="1"/>
        </w:numPr>
        <w:spacing w:before="100" w:beforeAutospacing="1" w:after="100" w:afterAutospacing="1"/>
        <w:divId w:val="1210259693"/>
        <w:rPr>
          <w:rFonts w:ascii="Georgia" w:eastAsia="Times New Roman" w:hAnsi="Georgia"/>
          <w:color w:val="000000"/>
          <w:sz w:val="27"/>
          <w:szCs w:val="27"/>
        </w:rPr>
      </w:pPr>
      <w:r>
        <w:rPr>
          <w:rFonts w:ascii="Georgia" w:eastAsia="Times New Roman" w:hAnsi="Georgia"/>
          <w:color w:val="000000"/>
          <w:sz w:val="27"/>
          <w:szCs w:val="27"/>
        </w:rPr>
        <w:t>It can be adjusted only against the income from specified businesses.</w:t>
      </w:r>
    </w:p>
    <w:p w:rsidR="000C168E" w:rsidRDefault="000C168E">
      <w:pPr>
        <w:numPr>
          <w:ilvl w:val="0"/>
          <w:numId w:val="1"/>
        </w:numPr>
        <w:spacing w:before="100" w:beforeAutospacing="1" w:after="100" w:afterAutospacing="1"/>
        <w:divId w:val="1210259693"/>
        <w:rPr>
          <w:rFonts w:ascii="Georgia" w:eastAsia="Times New Roman" w:hAnsi="Georgia"/>
          <w:color w:val="000000"/>
          <w:sz w:val="27"/>
          <w:szCs w:val="27"/>
        </w:rPr>
      </w:pPr>
      <w:r>
        <w:rPr>
          <w:rFonts w:ascii="Georgia" w:eastAsia="Times New Roman" w:hAnsi="Georgia"/>
          <w:color w:val="000000"/>
          <w:sz w:val="27"/>
          <w:szCs w:val="27"/>
        </w:rPr>
        <w:t>It can be carry forward for any number of years.</w:t>
      </w:r>
    </w:p>
    <w:p w:rsidR="000C168E" w:rsidRDefault="000C168E">
      <w:pPr>
        <w:pStyle w:val="Strong"/>
        <w:spacing w:before="225" w:after="225" w:line="360" w:lineRule="atLeast"/>
        <w:divId w:val="1210259693"/>
        <w:rPr>
          <w:rFonts w:ascii="Arial" w:hAnsi="Arial" w:cs="Arial"/>
          <w:color w:val="333333"/>
          <w:sz w:val="27"/>
          <w:szCs w:val="27"/>
        </w:rPr>
      </w:pPr>
      <w:r>
        <w:rPr>
          <w:rFonts w:ascii="Arial" w:hAnsi="Arial" w:cs="Arial"/>
          <w:color w:val="333333"/>
          <w:sz w:val="27"/>
          <w:szCs w:val="27"/>
        </w:rPr>
        <w:t>e. Long term/Short term Capital Losses:(Section 74)</w:t>
      </w:r>
    </w:p>
    <w:p w:rsidR="000C168E" w:rsidRDefault="000C168E">
      <w:pPr>
        <w:pStyle w:val="Strong"/>
        <w:spacing w:before="225" w:after="225" w:line="360" w:lineRule="atLeast"/>
        <w:divId w:val="1210259693"/>
        <w:rPr>
          <w:rFonts w:ascii="Arial" w:hAnsi="Arial" w:cs="Arial"/>
          <w:color w:val="333333"/>
          <w:sz w:val="27"/>
          <w:szCs w:val="27"/>
        </w:rPr>
      </w:pPr>
      <w:r>
        <w:rPr>
          <w:rFonts w:ascii="Arial" w:hAnsi="Arial" w:cs="Arial"/>
          <w:color w:val="333333"/>
          <w:sz w:val="27"/>
          <w:szCs w:val="27"/>
        </w:rPr>
        <w:t xml:space="preserve">An </w:t>
      </w:r>
      <w:proofErr w:type="spellStart"/>
      <w:r>
        <w:rPr>
          <w:rFonts w:ascii="Arial" w:hAnsi="Arial" w:cs="Arial"/>
          <w:color w:val="333333"/>
          <w:sz w:val="27"/>
          <w:szCs w:val="27"/>
        </w:rPr>
        <w:t>Assessee</w:t>
      </w:r>
      <w:proofErr w:type="spellEnd"/>
      <w:r>
        <w:rPr>
          <w:rFonts w:ascii="Arial" w:hAnsi="Arial" w:cs="Arial"/>
          <w:color w:val="333333"/>
          <w:sz w:val="27"/>
          <w:szCs w:val="27"/>
        </w:rPr>
        <w:t xml:space="preserve"> can carry forward the long term or short term Capital losses subject to the following conditions.</w:t>
      </w:r>
    </w:p>
    <w:p w:rsidR="00391E02" w:rsidRDefault="00391E02">
      <w:pPr>
        <w:numPr>
          <w:ilvl w:val="0"/>
          <w:numId w:val="1"/>
        </w:numPr>
        <w:spacing w:before="100" w:beforeAutospacing="1" w:after="100" w:afterAutospacing="1"/>
        <w:divId w:val="1498809917"/>
        <w:rPr>
          <w:rFonts w:ascii="Georgia" w:eastAsia="Times New Roman" w:hAnsi="Georgia"/>
          <w:color w:val="000000"/>
          <w:sz w:val="27"/>
          <w:szCs w:val="27"/>
        </w:rPr>
      </w:pPr>
      <w:r>
        <w:rPr>
          <w:rFonts w:ascii="Georgia" w:eastAsia="Times New Roman" w:hAnsi="Georgia"/>
          <w:color w:val="000000"/>
          <w:sz w:val="27"/>
          <w:szCs w:val="27"/>
        </w:rPr>
        <w:t xml:space="preserve">An </w:t>
      </w:r>
      <w:proofErr w:type="spellStart"/>
      <w:r>
        <w:rPr>
          <w:rFonts w:ascii="Georgia" w:eastAsia="Times New Roman" w:hAnsi="Georgia"/>
          <w:color w:val="000000"/>
          <w:sz w:val="27"/>
          <w:szCs w:val="27"/>
        </w:rPr>
        <w:t>Assessee</w:t>
      </w:r>
      <w:proofErr w:type="spellEnd"/>
      <w:r>
        <w:rPr>
          <w:rFonts w:ascii="Georgia" w:eastAsia="Times New Roman" w:hAnsi="Georgia"/>
          <w:color w:val="000000"/>
          <w:sz w:val="27"/>
          <w:szCs w:val="27"/>
        </w:rPr>
        <w:t xml:space="preserve"> must file Income Tax Return within due date prescribed under section 139(1).</w:t>
      </w:r>
    </w:p>
    <w:p w:rsidR="00391E02" w:rsidRDefault="00391E02">
      <w:pPr>
        <w:numPr>
          <w:ilvl w:val="0"/>
          <w:numId w:val="1"/>
        </w:numPr>
        <w:spacing w:before="100" w:beforeAutospacing="1" w:after="100" w:afterAutospacing="1"/>
        <w:divId w:val="1498809917"/>
        <w:rPr>
          <w:rFonts w:ascii="Georgia" w:eastAsia="Times New Roman" w:hAnsi="Georgia"/>
          <w:color w:val="000000"/>
          <w:sz w:val="27"/>
          <w:szCs w:val="27"/>
        </w:rPr>
      </w:pPr>
      <w:r>
        <w:rPr>
          <w:rFonts w:ascii="Georgia" w:eastAsia="Times New Roman" w:hAnsi="Georgia"/>
          <w:color w:val="000000"/>
          <w:sz w:val="27"/>
          <w:szCs w:val="27"/>
        </w:rPr>
        <w:t>It can be carry forward up to 8 years immediately succeeding the Assessment year in which the loss has incurred.</w:t>
      </w:r>
    </w:p>
    <w:p w:rsidR="00391E02" w:rsidRDefault="00391E02">
      <w:pPr>
        <w:numPr>
          <w:ilvl w:val="0"/>
          <w:numId w:val="1"/>
        </w:numPr>
        <w:spacing w:before="100" w:beforeAutospacing="1" w:after="100" w:afterAutospacing="1"/>
        <w:divId w:val="1498809917"/>
        <w:rPr>
          <w:rFonts w:ascii="Georgia" w:eastAsia="Times New Roman" w:hAnsi="Georgia"/>
          <w:color w:val="000000"/>
          <w:sz w:val="27"/>
          <w:szCs w:val="27"/>
        </w:rPr>
      </w:pPr>
      <w:r>
        <w:rPr>
          <w:rFonts w:ascii="Georgia" w:eastAsia="Times New Roman" w:hAnsi="Georgia"/>
          <w:color w:val="000000"/>
          <w:sz w:val="27"/>
          <w:szCs w:val="27"/>
        </w:rPr>
        <w:t>Long term capital loss should be adjusted with only long term capital gains, but short term capital loss can be adjusted with short term capital gains or long term capital gains.</w:t>
      </w:r>
    </w:p>
    <w:p w:rsidR="00391E02" w:rsidRDefault="00391E02">
      <w:pPr>
        <w:pStyle w:val="Strong"/>
        <w:spacing w:before="225" w:after="225" w:line="360" w:lineRule="atLeast"/>
        <w:divId w:val="1498809917"/>
        <w:rPr>
          <w:rFonts w:ascii="Arial" w:hAnsi="Arial" w:cs="Arial"/>
          <w:color w:val="333333"/>
          <w:sz w:val="27"/>
          <w:szCs w:val="27"/>
        </w:rPr>
      </w:pPr>
      <w:r>
        <w:rPr>
          <w:rFonts w:ascii="Arial" w:hAnsi="Arial" w:cs="Arial"/>
          <w:color w:val="333333"/>
          <w:sz w:val="27"/>
          <w:szCs w:val="27"/>
        </w:rPr>
        <w:lastRenderedPageBreak/>
        <w:t>f. Loss from Owning and maintaining race horses:(Section 74A)</w:t>
      </w:r>
    </w:p>
    <w:p w:rsidR="00391E02" w:rsidRDefault="00391E02">
      <w:pPr>
        <w:pStyle w:val="Strong"/>
        <w:spacing w:before="225" w:after="225" w:line="360" w:lineRule="atLeast"/>
        <w:divId w:val="1498809917"/>
        <w:rPr>
          <w:rFonts w:ascii="Arial" w:hAnsi="Arial" w:cs="Arial"/>
          <w:color w:val="333333"/>
          <w:sz w:val="27"/>
          <w:szCs w:val="27"/>
        </w:rPr>
      </w:pPr>
      <w:r>
        <w:rPr>
          <w:rFonts w:ascii="Arial" w:hAnsi="Arial" w:cs="Arial"/>
          <w:color w:val="333333"/>
          <w:sz w:val="27"/>
          <w:szCs w:val="27"/>
        </w:rPr>
        <w:t xml:space="preserve">An </w:t>
      </w:r>
      <w:proofErr w:type="spellStart"/>
      <w:r>
        <w:rPr>
          <w:rFonts w:ascii="Arial" w:hAnsi="Arial" w:cs="Arial"/>
          <w:color w:val="333333"/>
          <w:sz w:val="27"/>
          <w:szCs w:val="27"/>
        </w:rPr>
        <w:t>Assessee</w:t>
      </w:r>
      <w:proofErr w:type="spellEnd"/>
      <w:r>
        <w:rPr>
          <w:rFonts w:ascii="Arial" w:hAnsi="Arial" w:cs="Arial"/>
          <w:color w:val="333333"/>
          <w:sz w:val="27"/>
          <w:szCs w:val="27"/>
        </w:rPr>
        <w:t xml:space="preserve"> can carry forward these losses up to 4 years immediately succeeding the Assessment year in which the loss has incurred. It can be set off only against that income and an </w:t>
      </w:r>
      <w:proofErr w:type="spellStart"/>
      <w:r>
        <w:rPr>
          <w:rFonts w:ascii="Arial" w:hAnsi="Arial" w:cs="Arial"/>
          <w:color w:val="333333"/>
          <w:sz w:val="27"/>
          <w:szCs w:val="27"/>
        </w:rPr>
        <w:t>Assessee</w:t>
      </w:r>
      <w:proofErr w:type="spellEnd"/>
      <w:r>
        <w:rPr>
          <w:rFonts w:ascii="Arial" w:hAnsi="Arial" w:cs="Arial"/>
          <w:color w:val="333333"/>
          <w:sz w:val="27"/>
          <w:szCs w:val="27"/>
        </w:rPr>
        <w:t xml:space="preserve"> must file the Income Tax Return within due date prescribed under section 139(1).  </w:t>
      </w:r>
    </w:p>
    <w:p w:rsidR="009D1B4B" w:rsidRDefault="009D1B4B">
      <w:pPr>
        <w:pStyle w:val="NormalWeb"/>
        <w:spacing w:before="225" w:beforeAutospacing="0" w:after="225" w:afterAutospacing="0" w:line="360" w:lineRule="atLeast"/>
        <w:divId w:val="918825584"/>
        <w:rPr>
          <w:rFonts w:ascii="Arial" w:hAnsi="Arial" w:cs="Arial"/>
          <w:color w:val="333333"/>
          <w:sz w:val="27"/>
          <w:szCs w:val="27"/>
        </w:rPr>
      </w:pPr>
      <w:bookmarkStart w:id="0" w:name="_GoBack"/>
      <w:bookmarkEnd w:id="0"/>
    </w:p>
    <w:sectPr w:rsidR="009D1B4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88211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50548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691"/>
    <w:rsid w:val="000C168E"/>
    <w:rsid w:val="00275691"/>
    <w:rsid w:val="002E4A99"/>
    <w:rsid w:val="00391E02"/>
    <w:rsid w:val="004F14E8"/>
    <w:rsid w:val="009D1B4B"/>
    <w:rsid w:val="00D554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3F211B0"/>
  <w15:chartTrackingRefBased/>
  <w15:docId w15:val="{D4BED058-F2CC-D84C-BDFD-563236EE6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75691"/>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sid w:val="002756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232216">
      <w:bodyDiv w:val="1"/>
      <w:marLeft w:val="0"/>
      <w:marRight w:val="0"/>
      <w:marTop w:val="0"/>
      <w:marBottom w:val="0"/>
      <w:divBdr>
        <w:top w:val="none" w:sz="0" w:space="0" w:color="auto"/>
        <w:left w:val="none" w:sz="0" w:space="0" w:color="auto"/>
        <w:bottom w:val="none" w:sz="0" w:space="0" w:color="auto"/>
        <w:right w:val="none" w:sz="0" w:space="0" w:color="auto"/>
      </w:divBdr>
    </w:div>
    <w:div w:id="918825584">
      <w:bodyDiv w:val="1"/>
      <w:marLeft w:val="0"/>
      <w:marRight w:val="0"/>
      <w:marTop w:val="0"/>
      <w:marBottom w:val="0"/>
      <w:divBdr>
        <w:top w:val="none" w:sz="0" w:space="0" w:color="auto"/>
        <w:left w:val="none" w:sz="0" w:space="0" w:color="auto"/>
        <w:bottom w:val="none" w:sz="0" w:space="0" w:color="auto"/>
        <w:right w:val="none" w:sz="0" w:space="0" w:color="auto"/>
      </w:divBdr>
      <w:divsChild>
        <w:div w:id="1210259693">
          <w:marLeft w:val="0"/>
          <w:marRight w:val="0"/>
          <w:marTop w:val="0"/>
          <w:marBottom w:val="0"/>
          <w:divBdr>
            <w:top w:val="none" w:sz="0" w:space="0" w:color="auto"/>
            <w:left w:val="none" w:sz="0" w:space="0" w:color="auto"/>
            <w:bottom w:val="none" w:sz="0" w:space="0" w:color="auto"/>
            <w:right w:val="none" w:sz="0" w:space="0" w:color="auto"/>
          </w:divBdr>
        </w:div>
        <w:div w:id="14988099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image" Target="media/image1.jpeg"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919</Words>
  <Characters>5242</Characters>
  <Application>Microsoft Office Word</Application>
  <DocSecurity>0</DocSecurity>
  <Lines>43</Lines>
  <Paragraphs>12</Paragraphs>
  <ScaleCrop>false</ScaleCrop>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tripathipriyanka355@gmail.com</dc:creator>
  <cp:keywords/>
  <dc:description/>
  <cp:lastModifiedBy>tripathipriyanka355@gmail.com</cp:lastModifiedBy>
  <cp:revision>2</cp:revision>
  <dcterms:created xsi:type="dcterms:W3CDTF">2019-04-01T06:39:00Z</dcterms:created>
  <dcterms:modified xsi:type="dcterms:W3CDTF">2019-04-01T06:39:00Z</dcterms:modified>
</cp:coreProperties>
</file>